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85" w:rsidRDefault="00B16785" w:rsidP="00B16785">
      <w:pPr>
        <w:pStyle w:val="20"/>
        <w:shd w:val="clear" w:color="auto" w:fill="auto"/>
        <w:spacing w:after="387"/>
        <w:ind w:right="20"/>
      </w:pPr>
      <w:r>
        <w:t xml:space="preserve">РЕЗОЛЮЦИЯ </w:t>
      </w:r>
      <w:r>
        <w:rPr>
          <w:lang w:val="en-US"/>
        </w:rPr>
        <w:t>IV</w:t>
      </w:r>
      <w:r>
        <w:t xml:space="preserve"> РЕГИОНАЛЬНОЙ МОЛОДЕЖНОЙ КОНФЕРЕНЦИИ ИМЕНИ В.И.ШПИЛЬМАНА «ПРОБЛЕМЫ РАЦИОНАЛЬНОГО ПРИРОДОПОЛЬЗОВАНИЯ И ИСТОРИЯ ГЕОЛОГИЧЕСКОГО ПОИСКА В ЗАПАДНОЙ СИБИРИ»</w:t>
      </w:r>
    </w:p>
    <w:p w:rsidR="00B16785" w:rsidRDefault="00B16785" w:rsidP="00B16785">
      <w:pPr>
        <w:pStyle w:val="a6"/>
        <w:shd w:val="clear" w:color="auto" w:fill="auto"/>
        <w:tabs>
          <w:tab w:val="left" w:pos="7074"/>
        </w:tabs>
        <w:spacing w:before="0" w:after="520" w:line="240" w:lineRule="exact"/>
        <w:ind w:left="40" w:firstLine="660"/>
      </w:pPr>
      <w:r>
        <w:t>г. Ханты-Мансийск</w:t>
      </w:r>
      <w:r>
        <w:tab/>
        <w:t>29-30 марта 2016г.</w:t>
      </w:r>
    </w:p>
    <w:p w:rsidR="00B16785" w:rsidRDefault="00B16785" w:rsidP="00B16785">
      <w:pPr>
        <w:pStyle w:val="a6"/>
        <w:shd w:val="clear" w:color="auto" w:fill="auto"/>
        <w:spacing w:before="0" w:after="0" w:line="274" w:lineRule="exact"/>
        <w:ind w:left="40" w:right="40" w:firstLine="660"/>
      </w:pPr>
      <w:r>
        <w:t xml:space="preserve">29-30 марта 2016г. в Ханты-Мансийске прошла </w:t>
      </w:r>
      <w:r>
        <w:rPr>
          <w:lang w:val="en-US"/>
        </w:rPr>
        <w:t>IV</w:t>
      </w:r>
      <w:r>
        <w:t xml:space="preserve"> Региональная молодежная конференция имени В.И. Шпильмана «Проблемы рационального природопользования и история геологического поиска в Западной Сибири» (далее Конференция).</w:t>
      </w:r>
    </w:p>
    <w:p w:rsidR="00B16785" w:rsidRDefault="00B16785" w:rsidP="00B16785">
      <w:pPr>
        <w:pStyle w:val="a6"/>
        <w:shd w:val="clear" w:color="auto" w:fill="auto"/>
        <w:spacing w:before="0" w:after="0" w:line="274" w:lineRule="exact"/>
        <w:ind w:left="40" w:right="40" w:firstLine="660"/>
      </w:pPr>
      <w:r>
        <w:t>Учредителем Конференции является бюджетное учреждение Ханты-Мансийского автономного округа - Югры «Музей геологии, нефти и газа».</w:t>
      </w:r>
    </w:p>
    <w:p w:rsidR="00B16785" w:rsidRPr="009455F9" w:rsidRDefault="00945663" w:rsidP="00B16785">
      <w:pPr>
        <w:pStyle w:val="a6"/>
        <w:shd w:val="clear" w:color="auto" w:fill="auto"/>
        <w:spacing w:before="0" w:after="0" w:line="274" w:lineRule="exact"/>
        <w:ind w:left="40" w:right="40" w:firstLine="660"/>
        <w:rPr>
          <w:color w:val="FF0000"/>
        </w:rPr>
      </w:pPr>
      <w:proofErr w:type="spellStart"/>
      <w:r>
        <w:rPr>
          <w:color w:val="000000" w:themeColor="text1"/>
        </w:rPr>
        <w:t>Соорганизатора</w:t>
      </w:r>
      <w:r w:rsidR="00B16785">
        <w:rPr>
          <w:color w:val="000000" w:themeColor="text1"/>
        </w:rPr>
        <w:t>м</w:t>
      </w:r>
      <w:r>
        <w:rPr>
          <w:color w:val="000000" w:themeColor="text1"/>
        </w:rPr>
        <w:t>и</w:t>
      </w:r>
      <w:proofErr w:type="spellEnd"/>
      <w:r w:rsidR="00B16785" w:rsidRPr="00B16785">
        <w:rPr>
          <w:color w:val="000000" w:themeColor="text1"/>
        </w:rPr>
        <w:t xml:space="preserve"> Конференции высту</w:t>
      </w:r>
      <w:r w:rsidR="00B16785">
        <w:rPr>
          <w:color w:val="000000" w:themeColor="text1"/>
        </w:rPr>
        <w:t>пил</w:t>
      </w:r>
      <w:r>
        <w:rPr>
          <w:color w:val="000000" w:themeColor="text1"/>
        </w:rPr>
        <w:t>и</w:t>
      </w:r>
      <w:r w:rsidR="00B16785" w:rsidRPr="00B16785">
        <w:rPr>
          <w:color w:val="000000" w:themeColor="text1"/>
        </w:rPr>
        <w:t xml:space="preserve"> Инст</w:t>
      </w:r>
      <w:r w:rsidR="00CB7936">
        <w:rPr>
          <w:color w:val="000000" w:themeColor="text1"/>
        </w:rPr>
        <w:t xml:space="preserve">итут природопользования ФГБОУ </w:t>
      </w:r>
      <w:proofErr w:type="gramStart"/>
      <w:r w:rsidR="00CB7936">
        <w:rPr>
          <w:color w:val="000000" w:themeColor="text1"/>
        </w:rPr>
        <w:t>В</w:t>
      </w:r>
      <w:r w:rsidR="00B16785" w:rsidRPr="00B16785">
        <w:rPr>
          <w:color w:val="000000" w:themeColor="text1"/>
        </w:rPr>
        <w:t>О</w:t>
      </w:r>
      <w:proofErr w:type="gramEnd"/>
      <w:r w:rsidR="00B16785" w:rsidRPr="00B16785">
        <w:rPr>
          <w:color w:val="000000" w:themeColor="text1"/>
        </w:rPr>
        <w:t xml:space="preserve"> «Югорский государственный университет», </w:t>
      </w:r>
      <w:r>
        <w:rPr>
          <w:color w:val="000000" w:themeColor="text1"/>
        </w:rPr>
        <w:t>Р</w:t>
      </w:r>
      <w:r w:rsidRPr="00945663">
        <w:rPr>
          <w:color w:val="000000" w:themeColor="text1"/>
        </w:rPr>
        <w:t>егиональное отделение Русского географического общества в Ханты-Мансийском автономном округе – Югре</w:t>
      </w:r>
      <w:r>
        <w:rPr>
          <w:color w:val="000000" w:themeColor="text1"/>
        </w:rPr>
        <w:t>.</w:t>
      </w:r>
    </w:p>
    <w:p w:rsidR="00B16785" w:rsidRPr="00F54BFE" w:rsidRDefault="003667C2" w:rsidP="00B16785">
      <w:pPr>
        <w:pStyle w:val="a6"/>
        <w:shd w:val="clear" w:color="auto" w:fill="auto"/>
        <w:spacing w:before="0" w:after="0" w:line="274" w:lineRule="exact"/>
        <w:ind w:left="40" w:firstLine="660"/>
        <w:rPr>
          <w:color w:val="000000" w:themeColor="text1"/>
        </w:rPr>
      </w:pPr>
      <w:r>
        <w:rPr>
          <w:color w:val="000000" w:themeColor="text1"/>
        </w:rPr>
        <w:t>14</w:t>
      </w:r>
      <w:r w:rsidR="00CA194D">
        <w:rPr>
          <w:color w:val="000000" w:themeColor="text1"/>
        </w:rPr>
        <w:t>2</w:t>
      </w:r>
      <w:r w:rsidR="00B16785" w:rsidRPr="00F54BFE">
        <w:rPr>
          <w:color w:val="000000" w:themeColor="text1"/>
        </w:rPr>
        <w:t xml:space="preserve"> участник</w:t>
      </w:r>
      <w:r w:rsidR="00F54BFE">
        <w:rPr>
          <w:color w:val="000000" w:themeColor="text1"/>
        </w:rPr>
        <w:t>а</w:t>
      </w:r>
      <w:r w:rsidR="00B16785" w:rsidRPr="00F54BFE">
        <w:rPr>
          <w:color w:val="000000" w:themeColor="text1"/>
        </w:rPr>
        <w:t xml:space="preserve"> представили 1</w:t>
      </w:r>
      <w:r w:rsidR="00F54BFE" w:rsidRPr="00F54BFE">
        <w:rPr>
          <w:color w:val="000000" w:themeColor="text1"/>
        </w:rPr>
        <w:t>14</w:t>
      </w:r>
      <w:r w:rsidR="00B16785" w:rsidRPr="00F54BFE">
        <w:rPr>
          <w:color w:val="000000" w:themeColor="text1"/>
        </w:rPr>
        <w:t xml:space="preserve"> докладов, в том </w:t>
      </w:r>
      <w:r w:rsidR="00C350E1">
        <w:rPr>
          <w:color w:val="000000" w:themeColor="text1"/>
        </w:rPr>
        <w:t>числе 46 заочно.</w:t>
      </w:r>
    </w:p>
    <w:p w:rsidR="00B16785" w:rsidRPr="00F54BFE" w:rsidRDefault="00B16785" w:rsidP="00B16785">
      <w:pPr>
        <w:pStyle w:val="a6"/>
        <w:shd w:val="clear" w:color="auto" w:fill="auto"/>
        <w:spacing w:before="0" w:after="0" w:line="274" w:lineRule="exact"/>
        <w:ind w:left="40" w:right="40" w:firstLine="660"/>
        <w:rPr>
          <w:color w:val="000000" w:themeColor="text1"/>
        </w:rPr>
      </w:pPr>
      <w:proofErr w:type="gramStart"/>
      <w:r w:rsidRPr="00F54BFE">
        <w:rPr>
          <w:color w:val="000000" w:themeColor="text1"/>
        </w:rPr>
        <w:t xml:space="preserve">Среди участников Конференции: школьники, студенты, аспиранты, </w:t>
      </w:r>
      <w:r w:rsidR="00F54BFE">
        <w:rPr>
          <w:color w:val="000000" w:themeColor="text1"/>
        </w:rPr>
        <w:t xml:space="preserve">магистранты, </w:t>
      </w:r>
      <w:r w:rsidRPr="00F54BFE">
        <w:rPr>
          <w:color w:val="000000" w:themeColor="text1"/>
        </w:rPr>
        <w:t xml:space="preserve">молодые специалисты из городов России - Ханты-Мансийска, Нижневартовска, </w:t>
      </w:r>
      <w:r w:rsidR="00F54BFE">
        <w:rPr>
          <w:color w:val="000000" w:themeColor="text1"/>
        </w:rPr>
        <w:t xml:space="preserve">Ноябрьска, </w:t>
      </w:r>
      <w:proofErr w:type="spellStart"/>
      <w:r w:rsidR="00F54BFE">
        <w:rPr>
          <w:color w:val="000000" w:themeColor="text1"/>
        </w:rPr>
        <w:t>Покачи</w:t>
      </w:r>
      <w:proofErr w:type="spellEnd"/>
      <w:r w:rsidR="00F54BFE">
        <w:rPr>
          <w:color w:val="000000" w:themeColor="text1"/>
        </w:rPr>
        <w:t>, Омска, Санкт-Петербурга.</w:t>
      </w:r>
      <w:proofErr w:type="gramEnd"/>
    </w:p>
    <w:p w:rsidR="00B16785" w:rsidRPr="00F54BFE" w:rsidRDefault="00B16785" w:rsidP="00B16785">
      <w:pPr>
        <w:pStyle w:val="a6"/>
        <w:shd w:val="clear" w:color="auto" w:fill="auto"/>
        <w:spacing w:before="0" w:after="0" w:line="274" w:lineRule="exact"/>
        <w:ind w:left="40" w:firstLine="660"/>
        <w:rPr>
          <w:color w:val="000000" w:themeColor="text1"/>
        </w:rPr>
      </w:pPr>
      <w:r w:rsidRPr="00F54BFE">
        <w:rPr>
          <w:color w:val="000000" w:themeColor="text1"/>
        </w:rPr>
        <w:t>Целями Конференции явились: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0" w:line="274" w:lineRule="exact"/>
        <w:ind w:left="40" w:right="40" w:firstLine="0"/>
      </w:pPr>
      <w:r>
        <w:t xml:space="preserve">укрепление научного сотрудничества среди школьников, студентов, научных руководителей, </w:t>
      </w:r>
      <w:r w:rsidR="00CB7936">
        <w:t>сотрудников учреждений и организаций.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74" w:lineRule="exact"/>
        <w:ind w:left="40" w:right="40" w:firstLine="0"/>
      </w:pPr>
      <w:r>
        <w:t>развитие у студентов и школьников навыков самостоятельной работы с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выступлений;</w:t>
      </w:r>
    </w:p>
    <w:p w:rsidR="00B16785" w:rsidRDefault="00B16785" w:rsidP="00B16785">
      <w:pPr>
        <w:pStyle w:val="a6"/>
        <w:shd w:val="clear" w:color="auto" w:fill="auto"/>
        <w:spacing w:before="0" w:after="240" w:line="274" w:lineRule="exact"/>
        <w:ind w:left="40" w:right="40" w:firstLine="0"/>
      </w:pPr>
      <w:r>
        <w:t>-повышение информированности участников конференции о достижениях науки по решению проблем рационального природопользования.</w:t>
      </w:r>
    </w:p>
    <w:p w:rsidR="00B16785" w:rsidRDefault="00B16785" w:rsidP="00B16785">
      <w:pPr>
        <w:pStyle w:val="a6"/>
        <w:shd w:val="clear" w:color="auto" w:fill="auto"/>
        <w:spacing w:before="0" w:after="0" w:line="274" w:lineRule="exact"/>
        <w:ind w:left="40" w:firstLine="660"/>
      </w:pPr>
      <w:r>
        <w:t>Конференция работала по пяти секциям: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74" w:lineRule="exact"/>
        <w:ind w:left="40" w:right="40" w:firstLine="660"/>
      </w:pPr>
      <w:r>
        <w:t>Геология и геохимия нефти и газа. Современные методы поиска и разведки углеводородного сырья и других полезных ископаемых;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0" w:line="274" w:lineRule="exact"/>
        <w:ind w:left="40" w:right="40" w:firstLine="660"/>
      </w:pPr>
      <w:r>
        <w:t>Химия нефти и газа. Современные технологии подготовки освоения и переработки минерального и углеводородного сырья;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 w:line="274" w:lineRule="exact"/>
        <w:ind w:left="40" w:right="40" w:firstLine="660"/>
      </w:pPr>
      <w:r>
        <w:t>Экология и природопользование. Геоэкология, охрана и защита окружающей среды;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left="40" w:firstLine="660"/>
      </w:pPr>
      <w:proofErr w:type="spellStart"/>
      <w:r>
        <w:t>Энергоэффективность</w:t>
      </w:r>
      <w:proofErr w:type="spellEnd"/>
      <w:r>
        <w:t xml:space="preserve">, </w:t>
      </w:r>
      <w:proofErr w:type="spellStart"/>
      <w:r>
        <w:t>энерго</w:t>
      </w:r>
      <w:proofErr w:type="spellEnd"/>
      <w:r>
        <w:t>- и ресурсосбережение в нефтегазовом комплексе;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74" w:lineRule="exact"/>
        <w:ind w:left="40" w:right="40" w:firstLine="660"/>
      </w:pPr>
      <w:r>
        <w:t>История геологического поиска и развития нефтегазового комплекса в Ханты- Мансийском автономном округе - Югре</w:t>
      </w:r>
    </w:p>
    <w:p w:rsidR="00B16785" w:rsidRDefault="00B16785" w:rsidP="00B16785">
      <w:pPr>
        <w:pStyle w:val="a6"/>
        <w:shd w:val="clear" w:color="auto" w:fill="auto"/>
        <w:spacing w:before="0" w:after="0" w:line="274" w:lineRule="exact"/>
        <w:ind w:left="40" w:right="40" w:firstLine="660"/>
      </w:pPr>
      <w:r>
        <w:t xml:space="preserve">В жюри секций вошли представители профессорско-преподавательского состава Югорского государственного университета и сотрудники Музея геологии, нефти и газа. По каждой из секций были определены победители и призеры. </w:t>
      </w:r>
      <w:r w:rsidRPr="00F54BFE">
        <w:t xml:space="preserve">Дипломами Конференции отмечены </w:t>
      </w:r>
      <w:r w:rsidR="006637E6" w:rsidRPr="00B90057">
        <w:t>20</w:t>
      </w:r>
      <w:r w:rsidRPr="00B90057">
        <w:t xml:space="preserve"> </w:t>
      </w:r>
      <w:r w:rsidR="00CB7936" w:rsidRPr="00B90057">
        <w:t>работ (</w:t>
      </w:r>
      <w:r w:rsidR="00B90057" w:rsidRPr="00B90057">
        <w:t>29 участников</w:t>
      </w:r>
      <w:r w:rsidR="00CB7936" w:rsidRPr="00B90057">
        <w:t>)</w:t>
      </w:r>
      <w:r w:rsidRPr="00B90057">
        <w:t>, в</w:t>
      </w:r>
      <w:r w:rsidRPr="00F54BFE">
        <w:t xml:space="preserve"> том числе специальными дипломами жюри секций отмечены </w:t>
      </w:r>
      <w:r w:rsidR="006637E6">
        <w:t>5</w:t>
      </w:r>
      <w:r w:rsidRPr="00F54BFE">
        <w:t xml:space="preserve"> </w:t>
      </w:r>
      <w:r w:rsidR="00CB7936" w:rsidRPr="00B90057">
        <w:t>работ (</w:t>
      </w:r>
      <w:r w:rsidR="00B90057">
        <w:t>7 участников</w:t>
      </w:r>
      <w:r w:rsidR="00CB7936" w:rsidRPr="00B90057">
        <w:t>)</w:t>
      </w:r>
      <w:r w:rsidRPr="00F54BFE">
        <w:t xml:space="preserve"> Конференции.</w:t>
      </w:r>
    </w:p>
    <w:p w:rsidR="00B16785" w:rsidRDefault="00B16785" w:rsidP="00B16785">
      <w:pPr>
        <w:pStyle w:val="a6"/>
        <w:shd w:val="clear" w:color="auto" w:fill="auto"/>
        <w:spacing w:before="0" w:after="0" w:line="274" w:lineRule="exact"/>
        <w:ind w:left="40" w:right="40" w:firstLine="660"/>
      </w:pPr>
      <w:r>
        <w:t xml:space="preserve">Участники Конференции посетили </w:t>
      </w:r>
      <w:proofErr w:type="spellStart"/>
      <w:r>
        <w:t>Кернохранилище</w:t>
      </w:r>
      <w:proofErr w:type="spellEnd"/>
      <w:r>
        <w:t xml:space="preserve"> АУ ХМАО - Югры «Научн</w:t>
      </w:r>
      <w:proofErr w:type="gramStart"/>
      <w:r>
        <w:t>о-</w:t>
      </w:r>
      <w:proofErr w:type="gramEnd"/>
      <w:r>
        <w:t xml:space="preserve"> аналитический центр рационального недропользования им. </w:t>
      </w:r>
      <w:proofErr w:type="spellStart"/>
      <w:r>
        <w:t>В.И.Шпильмана</w:t>
      </w:r>
      <w:proofErr w:type="spellEnd"/>
      <w:r>
        <w:t>», экспозиции БУ ХМАО-Югры «М</w:t>
      </w:r>
      <w:r w:rsidR="006637E6">
        <w:t>узей геологии, нефти и газа»</w:t>
      </w:r>
      <w:r>
        <w:t>.</w:t>
      </w:r>
    </w:p>
    <w:p w:rsidR="00B16785" w:rsidRDefault="00B16785" w:rsidP="00B16785">
      <w:pPr>
        <w:pStyle w:val="a6"/>
        <w:shd w:val="clear" w:color="auto" w:fill="auto"/>
        <w:spacing w:before="0" w:after="244" w:line="274" w:lineRule="exact"/>
        <w:ind w:left="20" w:right="40" w:firstLine="640"/>
      </w:pPr>
      <w:r>
        <w:t xml:space="preserve">Участники, члены жюри секций, организаторы и учредители региональной молодежной конференции имени В.И. Шпильмана «Проблемы рационального природопользования и история геологического поиска в Западной Сибири» </w:t>
      </w:r>
      <w:r>
        <w:rPr>
          <w:rStyle w:val="a7"/>
        </w:rPr>
        <w:t>констатируют следующее:</w:t>
      </w:r>
    </w:p>
    <w:p w:rsidR="00B16785" w:rsidRDefault="00B16785" w:rsidP="00B16785">
      <w:pPr>
        <w:pStyle w:val="a6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269" w:lineRule="exact"/>
        <w:ind w:left="20" w:right="40" w:firstLine="300"/>
      </w:pPr>
      <w:r>
        <w:t>Потенциал исследовательских работ молодежи в ряде случаев заслуживает достойной оценки. Выводы, прозвучавшие в докладах, имеют высокий уровень в теоретическом и практическом плане.</w:t>
      </w:r>
    </w:p>
    <w:p w:rsidR="00B16785" w:rsidRDefault="005B79C0" w:rsidP="00B16785">
      <w:pPr>
        <w:pStyle w:val="a6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0" w:line="259" w:lineRule="exact"/>
        <w:ind w:left="20" w:right="40" w:firstLine="300"/>
      </w:pPr>
      <w:r>
        <w:t>На К</w:t>
      </w:r>
      <w:r w:rsidR="00B16785">
        <w:t>онференции представлена широкая география участников. Конференция по факту является Всероссийской.</w:t>
      </w:r>
    </w:p>
    <w:p w:rsidR="00B16785" w:rsidRDefault="00B16785" w:rsidP="00B16785">
      <w:pPr>
        <w:pStyle w:val="a6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40" w:lineRule="exact"/>
        <w:ind w:left="660" w:hanging="340"/>
      </w:pPr>
      <w:r>
        <w:t>Рекомендовать доклады участников Конференции к публикации.</w:t>
      </w:r>
    </w:p>
    <w:p w:rsidR="00B16785" w:rsidRDefault="00B16785" w:rsidP="00B16785">
      <w:pPr>
        <w:pStyle w:val="11"/>
        <w:keepNext/>
        <w:keepLines/>
        <w:shd w:val="clear" w:color="auto" w:fill="auto"/>
        <w:spacing w:before="0" w:after="0" w:line="240" w:lineRule="exact"/>
        <w:ind w:left="20"/>
      </w:pPr>
      <w:bookmarkStart w:id="0" w:name="bookmark0"/>
      <w:r>
        <w:lastRenderedPageBreak/>
        <w:t>Учи</w:t>
      </w:r>
      <w:r w:rsidR="005B79C0">
        <w:t>тывая вышесказанное, участники К</w:t>
      </w:r>
      <w:r>
        <w:t>онференции считают необходимым</w:t>
      </w:r>
      <w:bookmarkEnd w:id="0"/>
    </w:p>
    <w:p w:rsidR="00B16785" w:rsidRDefault="00B16785" w:rsidP="00B16785">
      <w:pPr>
        <w:pStyle w:val="a6"/>
        <w:shd w:val="clear" w:color="auto" w:fill="auto"/>
        <w:spacing w:before="0" w:after="240" w:line="269" w:lineRule="exact"/>
        <w:ind w:left="20" w:right="40" w:firstLine="0"/>
      </w:pPr>
      <w:r>
        <w:t>усиливать принципы сотрудничества, взаимопомощи с целью развития просветительского, образовательного и научного потенциала субъектов науки, образования и культуры с целью развития научно-исследовательской деятельности молодёжи.</w:t>
      </w:r>
    </w:p>
    <w:p w:rsidR="00B16785" w:rsidRDefault="00B16785" w:rsidP="00B16785">
      <w:pPr>
        <w:pStyle w:val="11"/>
        <w:keepNext/>
        <w:keepLines/>
        <w:shd w:val="clear" w:color="auto" w:fill="auto"/>
        <w:spacing w:before="0" w:after="263" w:line="269" w:lineRule="exact"/>
        <w:ind w:left="20" w:right="40"/>
      </w:pPr>
      <w:bookmarkStart w:id="1" w:name="bookmark1"/>
      <w:r>
        <w:t>С целью достижения максимального эффекта от организации и проведения Конференции участники Конференции рекомендуют:</w:t>
      </w:r>
      <w:bookmarkEnd w:id="1"/>
    </w:p>
    <w:p w:rsidR="00B16785" w:rsidRDefault="00B16785" w:rsidP="00B16785">
      <w:pPr>
        <w:pStyle w:val="a6"/>
        <w:shd w:val="clear" w:color="auto" w:fill="auto"/>
        <w:spacing w:before="0" w:after="288" w:line="240" w:lineRule="exact"/>
        <w:ind w:left="660" w:hanging="340"/>
      </w:pPr>
      <w:r>
        <w:t xml:space="preserve">I. </w:t>
      </w:r>
      <w:r>
        <w:rPr>
          <w:u w:val="single"/>
        </w:rPr>
        <w:t xml:space="preserve">Учредителю, </w:t>
      </w:r>
      <w:proofErr w:type="spellStart"/>
      <w:r>
        <w:rPr>
          <w:u w:val="single"/>
        </w:rPr>
        <w:t>соорганизаторам</w:t>
      </w:r>
      <w:proofErr w:type="spellEnd"/>
      <w:r>
        <w:rPr>
          <w:u w:val="single"/>
        </w:rPr>
        <w:t xml:space="preserve"> Конференции: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64" w:lineRule="exact"/>
        <w:ind w:left="680" w:right="20"/>
      </w:pPr>
      <w:r>
        <w:t>опубликовать итоговую информацию в вестнике Югорског</w:t>
      </w:r>
      <w:r w:rsidR="00CB7936">
        <w:t xml:space="preserve">о государственного университета и на официальных сайтах учредителя и </w:t>
      </w:r>
      <w:proofErr w:type="spellStart"/>
      <w:r w:rsidR="00B90057">
        <w:t>соорганизаторов</w:t>
      </w:r>
      <w:proofErr w:type="spellEnd"/>
      <w:r w:rsidR="00B90057">
        <w:t xml:space="preserve"> К</w:t>
      </w:r>
      <w:r w:rsidR="00CB7936">
        <w:t>онференции;</w:t>
      </w:r>
    </w:p>
    <w:p w:rsidR="00CB7936" w:rsidRDefault="00CB7936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64" w:lineRule="exact"/>
        <w:ind w:left="680" w:right="20"/>
      </w:pPr>
      <w:r>
        <w:t>рекомендовать увеличить объём материалов для публикации до 3-4 страниц;</w:t>
      </w:r>
    </w:p>
    <w:p w:rsidR="00CB7936" w:rsidRDefault="00CB7936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64" w:lineRule="exact"/>
        <w:ind w:left="680" w:right="20"/>
      </w:pPr>
      <w:r>
        <w:t>способствовать публикац</w:t>
      </w:r>
      <w:r w:rsidR="005B79C0">
        <w:t>ии тезисов К</w:t>
      </w:r>
      <w:r>
        <w:t>онференции в печатном (полиграфическом) издании.</w:t>
      </w:r>
    </w:p>
    <w:p w:rsidR="003667C2" w:rsidRPr="003667C2" w:rsidRDefault="003667C2" w:rsidP="003667C2">
      <w:pPr>
        <w:pStyle w:val="a6"/>
        <w:shd w:val="clear" w:color="auto" w:fill="auto"/>
        <w:tabs>
          <w:tab w:val="left" w:pos="1045"/>
        </w:tabs>
        <w:spacing w:before="0" w:after="270" w:line="240" w:lineRule="exact"/>
        <w:ind w:left="680" w:firstLine="0"/>
      </w:pPr>
    </w:p>
    <w:p w:rsidR="00B16785" w:rsidRDefault="00945663" w:rsidP="00B16785">
      <w:pPr>
        <w:pStyle w:val="a6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270" w:line="240" w:lineRule="exact"/>
        <w:ind w:left="680"/>
      </w:pPr>
      <w:r>
        <w:rPr>
          <w:u w:val="single"/>
        </w:rPr>
        <w:t>Научным руководителям работ</w:t>
      </w:r>
      <w:r w:rsidR="00B16785">
        <w:rPr>
          <w:u w:val="single"/>
        </w:rPr>
        <w:t xml:space="preserve"> молодых исследователей: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69" w:lineRule="exact"/>
        <w:ind w:left="680" w:right="20"/>
      </w:pPr>
      <w:r>
        <w:t>осуществлять ответственное курирование работ молодых исследователей, в части определения направления исследования и его темы;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</w:pPr>
      <w:r>
        <w:t>повысить связь научных работ с практикой;</w:t>
      </w:r>
    </w:p>
    <w:p w:rsidR="00B16785" w:rsidRDefault="00B16785" w:rsidP="00CB7936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</w:pPr>
      <w:r>
        <w:t>уделять большее внимание научным направлениям, имеющим прикладн</w:t>
      </w:r>
      <w:r w:rsidR="00CB7936">
        <w:t>ое значение;</w:t>
      </w:r>
    </w:p>
    <w:p w:rsidR="00CB7936" w:rsidRDefault="00CB7936" w:rsidP="00CB7936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40" w:lineRule="exact"/>
        <w:ind w:left="680"/>
      </w:pPr>
      <w:r>
        <w:t>рекомендовать демонстрацию опытных образцов предлагаемых технических решений на конференции.</w:t>
      </w:r>
    </w:p>
    <w:p w:rsidR="00CB7936" w:rsidRDefault="00CB7936" w:rsidP="00CB7936">
      <w:pPr>
        <w:pStyle w:val="a6"/>
        <w:shd w:val="clear" w:color="auto" w:fill="auto"/>
        <w:tabs>
          <w:tab w:val="left" w:pos="685"/>
        </w:tabs>
        <w:spacing w:before="0" w:after="0" w:line="240" w:lineRule="exact"/>
        <w:ind w:left="680" w:firstLine="0"/>
      </w:pPr>
    </w:p>
    <w:p w:rsidR="00B16785" w:rsidRDefault="00B16785" w:rsidP="00B16785">
      <w:pPr>
        <w:pStyle w:val="a6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262" w:line="240" w:lineRule="exact"/>
        <w:ind w:left="680"/>
      </w:pPr>
      <w:r>
        <w:rPr>
          <w:u w:val="single"/>
        </w:rPr>
        <w:t>Учащимся старших классов: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78" w:lineRule="exact"/>
        <w:ind w:left="680" w:right="20"/>
      </w:pPr>
      <w:r>
        <w:t>принимать активное участие в исследовательских работах, организуемых по профильным учебным дисциплинам истории, географии, химии, биологии;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78" w:lineRule="exact"/>
        <w:ind w:left="680" w:right="20"/>
      </w:pPr>
      <w:r>
        <w:t>при проведении исследований использовать информационно-библиотечные ресурсы муниципальных и региональных библиотек, музеев, учреждений высшего профессионального образования, опубликованные печатные источники;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271" w:line="278" w:lineRule="exact"/>
        <w:ind w:left="680"/>
      </w:pPr>
      <w:r>
        <w:t>определять место своих работ в ряду уже имеющихся.</w:t>
      </w:r>
    </w:p>
    <w:p w:rsidR="00B16785" w:rsidRDefault="00B16785" w:rsidP="00B16785">
      <w:pPr>
        <w:pStyle w:val="a6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49" w:line="240" w:lineRule="exact"/>
        <w:ind w:left="680"/>
      </w:pPr>
      <w:r>
        <w:rPr>
          <w:u w:val="single"/>
        </w:rPr>
        <w:t>Студентам, аспирантам, молодым специалистам: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85"/>
        </w:tabs>
        <w:spacing w:before="0" w:after="0" w:line="283" w:lineRule="exact"/>
        <w:ind w:left="680" w:right="20"/>
      </w:pPr>
      <w:r>
        <w:t>Принимать активное участие в развитии научных исследований, представлять результаты работы на конференциях различного уровня.</w:t>
      </w:r>
    </w:p>
    <w:p w:rsidR="003667C2" w:rsidRDefault="003667C2" w:rsidP="00B16785">
      <w:pPr>
        <w:pStyle w:val="11"/>
        <w:keepNext/>
        <w:keepLines/>
        <w:shd w:val="clear" w:color="auto" w:fill="auto"/>
        <w:spacing w:before="0" w:after="288" w:line="240" w:lineRule="exact"/>
        <w:ind w:firstLine="680"/>
      </w:pPr>
      <w:bookmarkStart w:id="2" w:name="bookmark2"/>
    </w:p>
    <w:p w:rsidR="00B16785" w:rsidRDefault="00B16785" w:rsidP="00B16785">
      <w:pPr>
        <w:pStyle w:val="11"/>
        <w:keepNext/>
        <w:keepLines/>
        <w:shd w:val="clear" w:color="auto" w:fill="auto"/>
        <w:spacing w:before="0" w:after="288" w:line="240" w:lineRule="exact"/>
        <w:ind w:firstLine="680"/>
      </w:pPr>
      <w:r>
        <w:t>Итоги прошедшей Конференции свидетельствуют:</w:t>
      </w:r>
      <w:bookmarkEnd w:id="2"/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exact"/>
        <w:ind w:left="680"/>
      </w:pPr>
      <w:r>
        <w:t>о наличии интереса у молодых исследователей к науке;</w:t>
      </w:r>
    </w:p>
    <w:p w:rsidR="00B16785" w:rsidRDefault="00B16785" w:rsidP="00B16785">
      <w:pPr>
        <w:pStyle w:val="a6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244" w:line="278" w:lineRule="exact"/>
        <w:ind w:left="680" w:right="20"/>
      </w:pPr>
      <w:r>
        <w:t>о наличии интереса у органов исполнительной власти Ханты-Мансийского автономного округа - Югры в сфере экологии и недропользования, учреждений образования и культуры в поддержке молодежной науки и создании профессионального молодежного сообщества.</w:t>
      </w:r>
    </w:p>
    <w:p w:rsidR="00B16785" w:rsidRDefault="005B79C0" w:rsidP="00B16785">
      <w:pPr>
        <w:pStyle w:val="a6"/>
        <w:shd w:val="clear" w:color="auto" w:fill="auto"/>
        <w:spacing w:before="0" w:after="244" w:line="274" w:lineRule="exact"/>
        <w:ind w:right="20" w:firstLine="680"/>
      </w:pPr>
      <w:r>
        <w:t>Организаторы и участники К</w:t>
      </w:r>
      <w:bookmarkStart w:id="3" w:name="_GoBack"/>
      <w:bookmarkEnd w:id="3"/>
      <w:r w:rsidR="00C350E1">
        <w:t>онференции</w:t>
      </w:r>
      <w:r w:rsidR="00B16785">
        <w:t xml:space="preserve"> выражают благодарность АУ ХМАО - Югры «</w:t>
      </w:r>
      <w:r w:rsidR="00C350E1">
        <w:t>Научно-</w:t>
      </w:r>
      <w:r w:rsidR="00B16785" w:rsidRPr="003667C2">
        <w:t>аналитический центр рационального недропользования им. В.И. Шпильмана»</w:t>
      </w:r>
      <w:r w:rsidR="00B16785" w:rsidRPr="00C350E1">
        <w:t xml:space="preserve"> </w:t>
      </w:r>
      <w:r w:rsidR="00B16785" w:rsidRPr="006637E6">
        <w:t>за поддержку в проведении Региональной молодежной конференции имени В.И. Шпильмана «Проблемы рационального природопользования и история геологического поиска в Западной Сибири».</w:t>
      </w:r>
    </w:p>
    <w:p w:rsidR="00B16785" w:rsidRDefault="00B16785" w:rsidP="00B16785">
      <w:pPr>
        <w:pStyle w:val="a6"/>
        <w:shd w:val="clear" w:color="auto" w:fill="auto"/>
        <w:spacing w:before="0" w:after="0" w:line="269" w:lineRule="exact"/>
        <w:ind w:left="6880" w:right="20" w:firstLine="0"/>
        <w:jc w:val="right"/>
      </w:pPr>
      <w:r>
        <w:t xml:space="preserve">Секретарь конференции </w:t>
      </w:r>
    </w:p>
    <w:p w:rsidR="001879C2" w:rsidRDefault="001879C2"/>
    <w:sectPr w:rsidR="001879C2" w:rsidSect="00B16785">
      <w:footerReference w:type="default" r:id="rId8"/>
      <w:pgSz w:w="11905" w:h="16837"/>
      <w:pgMar w:top="912" w:right="1349" w:bottom="883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14" w:rsidRDefault="002D2414">
      <w:r>
        <w:separator/>
      </w:r>
    </w:p>
  </w:endnote>
  <w:endnote w:type="continuationSeparator" w:id="0">
    <w:p w:rsidR="002D2414" w:rsidRDefault="002D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59" w:rsidRDefault="00B16785">
    <w:pPr>
      <w:pStyle w:val="a4"/>
      <w:framePr w:h="168" w:wrap="none" w:vAnchor="text" w:hAnchor="page" w:x="1108" w:y="-858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5B79C0" w:rsidRPr="005B79C0">
      <w:rPr>
        <w:rStyle w:val="a5"/>
      </w:rPr>
      <w:t>2</w:t>
    </w:r>
    <w:r>
      <w:fldChar w:fldCharType="end"/>
    </w:r>
  </w:p>
  <w:p w:rsidR="00066359" w:rsidRDefault="002D2414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14" w:rsidRDefault="002D2414">
      <w:r>
        <w:separator/>
      </w:r>
    </w:p>
  </w:footnote>
  <w:footnote w:type="continuationSeparator" w:id="0">
    <w:p w:rsidR="002D2414" w:rsidRDefault="002D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5"/>
    <w:rsid w:val="001879C2"/>
    <w:rsid w:val="0021224D"/>
    <w:rsid w:val="00255425"/>
    <w:rsid w:val="002675F5"/>
    <w:rsid w:val="002D2414"/>
    <w:rsid w:val="00326925"/>
    <w:rsid w:val="00326EED"/>
    <w:rsid w:val="003667C2"/>
    <w:rsid w:val="005B79C0"/>
    <w:rsid w:val="006637E6"/>
    <w:rsid w:val="00945663"/>
    <w:rsid w:val="00B16785"/>
    <w:rsid w:val="00B75B3F"/>
    <w:rsid w:val="00B90057"/>
    <w:rsid w:val="00C33713"/>
    <w:rsid w:val="00C350E1"/>
    <w:rsid w:val="00CA194D"/>
    <w:rsid w:val="00CB7936"/>
    <w:rsid w:val="00CC70BC"/>
    <w:rsid w:val="00EB19EB"/>
    <w:rsid w:val="00F54BFE"/>
    <w:rsid w:val="00F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B1678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B16785"/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B16785"/>
    <w:rPr>
      <w:rFonts w:ascii="Times New Roman" w:hAnsi="Times New Roman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paragraph" w:styleId="a6">
    <w:name w:val="Body Text"/>
    <w:basedOn w:val="a"/>
    <w:link w:val="1"/>
    <w:uiPriority w:val="99"/>
    <w:rsid w:val="00B16785"/>
    <w:pPr>
      <w:shd w:val="clear" w:color="auto" w:fill="FFFFFF"/>
      <w:spacing w:before="360" w:after="60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167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16785"/>
    <w:pPr>
      <w:shd w:val="clear" w:color="auto" w:fill="FFFFFF"/>
      <w:spacing w:after="360" w:line="274" w:lineRule="exact"/>
      <w:jc w:val="center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uiPriority w:val="99"/>
    <w:rsid w:val="00B16785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16785"/>
    <w:pPr>
      <w:shd w:val="clear" w:color="auto" w:fill="FFFFFF"/>
      <w:spacing w:before="240" w:after="60" w:line="240" w:lineRule="atLeast"/>
      <w:ind w:firstLine="64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B16785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a5">
    <w:name w:val="Колонтитул + Полужирный"/>
    <w:basedOn w:val="a3"/>
    <w:uiPriority w:val="99"/>
    <w:rsid w:val="00B16785"/>
    <w:rPr>
      <w:rFonts w:ascii="Times New Roman" w:hAnsi="Times New Roman"/>
      <w:b/>
      <w:bCs/>
      <w:noProof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locked/>
    <w:rsid w:val="00B16785"/>
    <w:rPr>
      <w:rFonts w:ascii="Times New Roman" w:hAnsi="Times New Roman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B16785"/>
    <w:rPr>
      <w:rFonts w:ascii="Times New Roman" w:hAnsi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B16785"/>
    <w:rPr>
      <w:rFonts w:ascii="Times New Roman" w:hAnsi="Times New Roman"/>
      <w:b/>
      <w:bCs/>
      <w:shd w:val="clear" w:color="auto" w:fill="FFFFFF"/>
    </w:rPr>
  </w:style>
  <w:style w:type="paragraph" w:styleId="a6">
    <w:name w:val="Body Text"/>
    <w:basedOn w:val="a"/>
    <w:link w:val="1"/>
    <w:uiPriority w:val="99"/>
    <w:rsid w:val="00B16785"/>
    <w:pPr>
      <w:shd w:val="clear" w:color="auto" w:fill="FFFFFF"/>
      <w:spacing w:before="360" w:after="60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167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B16785"/>
    <w:pPr>
      <w:shd w:val="clear" w:color="auto" w:fill="FFFFFF"/>
      <w:spacing w:after="360" w:line="274" w:lineRule="exact"/>
      <w:jc w:val="center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a4">
    <w:name w:val="Колонтитул"/>
    <w:basedOn w:val="a"/>
    <w:link w:val="a3"/>
    <w:uiPriority w:val="99"/>
    <w:rsid w:val="00B16785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uiPriority w:val="99"/>
    <w:rsid w:val="00B16785"/>
    <w:pPr>
      <w:shd w:val="clear" w:color="auto" w:fill="FFFFFF"/>
      <w:spacing w:before="240" w:after="60" w:line="240" w:lineRule="atLeast"/>
      <w:ind w:firstLine="64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Н. Зубова</dc:creator>
  <cp:keywords/>
  <dc:description/>
  <cp:lastModifiedBy>И Н. Зубова</cp:lastModifiedBy>
  <cp:revision>12</cp:revision>
  <cp:lastPrinted>2016-03-30T08:34:00Z</cp:lastPrinted>
  <dcterms:created xsi:type="dcterms:W3CDTF">2016-03-21T10:27:00Z</dcterms:created>
  <dcterms:modified xsi:type="dcterms:W3CDTF">2016-03-30T11:37:00Z</dcterms:modified>
</cp:coreProperties>
</file>